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E175D1" w:rsidRDefault="006952C3" w:rsidP="005C5433">
      <w:pPr>
        <w:ind w:left="4962"/>
        <w:jc w:val="right"/>
        <w:outlineLvl w:val="0"/>
        <w:rPr>
          <w:b/>
          <w:bCs/>
          <w:sz w:val="24"/>
          <w:szCs w:val="24"/>
        </w:rPr>
      </w:pPr>
      <w:r w:rsidRPr="00E175D1">
        <w:rPr>
          <w:b/>
          <w:bCs/>
          <w:sz w:val="24"/>
          <w:szCs w:val="24"/>
        </w:rPr>
        <w:t>УТВЕРЖДАЮ</w:t>
      </w:r>
    </w:p>
    <w:p w:rsidR="006952C3" w:rsidRPr="00E175D1" w:rsidRDefault="006952C3" w:rsidP="005C5433">
      <w:pPr>
        <w:ind w:left="4962"/>
        <w:jc w:val="right"/>
        <w:outlineLvl w:val="0"/>
        <w:rPr>
          <w:b/>
          <w:bCs/>
          <w:sz w:val="24"/>
          <w:szCs w:val="24"/>
        </w:rPr>
      </w:pPr>
    </w:p>
    <w:p w:rsidR="006952C3" w:rsidRPr="00E175D1" w:rsidRDefault="006952C3" w:rsidP="005C5433">
      <w:pPr>
        <w:ind w:left="4962"/>
        <w:jc w:val="right"/>
        <w:rPr>
          <w:bCs/>
          <w:sz w:val="24"/>
          <w:szCs w:val="24"/>
        </w:rPr>
      </w:pPr>
      <w:r w:rsidRPr="00E175D1">
        <w:rPr>
          <w:bCs/>
          <w:sz w:val="24"/>
          <w:szCs w:val="24"/>
        </w:rPr>
        <w:t xml:space="preserve">Председатель Конкурсной комиссии </w:t>
      </w:r>
    </w:p>
    <w:p w:rsidR="006952C3" w:rsidRPr="00E175D1" w:rsidRDefault="006952C3" w:rsidP="005C5433">
      <w:pPr>
        <w:ind w:left="4962"/>
        <w:jc w:val="right"/>
        <w:rPr>
          <w:bCs/>
          <w:sz w:val="24"/>
          <w:szCs w:val="24"/>
        </w:rPr>
      </w:pPr>
      <w:r w:rsidRPr="00E175D1">
        <w:rPr>
          <w:bCs/>
          <w:sz w:val="24"/>
          <w:szCs w:val="24"/>
        </w:rPr>
        <w:t>АО «Дальгипротранс»</w:t>
      </w:r>
    </w:p>
    <w:p w:rsidR="00EB7940" w:rsidRPr="00E175D1" w:rsidRDefault="00EB7940" w:rsidP="005C5433">
      <w:pPr>
        <w:ind w:left="4962"/>
        <w:jc w:val="right"/>
        <w:rPr>
          <w:bCs/>
          <w:sz w:val="24"/>
          <w:szCs w:val="24"/>
        </w:rPr>
      </w:pPr>
    </w:p>
    <w:p w:rsidR="00EB7940" w:rsidRPr="00602F29" w:rsidRDefault="00EB7940" w:rsidP="00EB7940">
      <w:pPr>
        <w:ind w:left="4962"/>
        <w:jc w:val="right"/>
        <w:rPr>
          <w:bCs/>
          <w:color w:val="FFFFFF" w:themeColor="background1"/>
          <w:sz w:val="24"/>
          <w:szCs w:val="24"/>
        </w:rPr>
      </w:pPr>
      <w:r w:rsidRPr="00602F29">
        <w:rPr>
          <w:bCs/>
          <w:color w:val="FFFFFF" w:themeColor="background1"/>
          <w:sz w:val="24"/>
          <w:szCs w:val="24"/>
        </w:rPr>
        <w:t>________________Трубников Е.А.</w:t>
      </w:r>
    </w:p>
    <w:p w:rsidR="006952C3" w:rsidRPr="005C5433" w:rsidRDefault="006952C3" w:rsidP="005C5433">
      <w:pPr>
        <w:ind w:left="4962"/>
        <w:jc w:val="right"/>
        <w:rPr>
          <w:bCs/>
          <w:sz w:val="24"/>
          <w:szCs w:val="24"/>
        </w:rPr>
      </w:pPr>
      <w:r w:rsidRPr="00E175D1">
        <w:rPr>
          <w:bCs/>
          <w:sz w:val="24"/>
          <w:szCs w:val="24"/>
        </w:rPr>
        <w:t xml:space="preserve">                                                                                  «___» ____________  20</w:t>
      </w:r>
      <w:r w:rsidR="008A4567" w:rsidRPr="00E175D1">
        <w:rPr>
          <w:bCs/>
          <w:sz w:val="24"/>
          <w:szCs w:val="24"/>
        </w:rPr>
        <w:t>2</w:t>
      </w:r>
      <w:r w:rsidR="00D5114C" w:rsidRPr="00E175D1">
        <w:rPr>
          <w:bCs/>
          <w:sz w:val="24"/>
          <w:szCs w:val="24"/>
        </w:rPr>
        <w:t>1</w:t>
      </w:r>
      <w:r w:rsidRPr="00E175D1">
        <w:rPr>
          <w:bCs/>
          <w:sz w:val="24"/>
          <w:szCs w:val="24"/>
        </w:rPr>
        <w:t xml:space="preserve"> г</w:t>
      </w:r>
      <w:r w:rsidRPr="005C5433">
        <w:rPr>
          <w:bCs/>
          <w:sz w:val="24"/>
          <w:szCs w:val="24"/>
        </w:rPr>
        <w:t>.</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E175D1" w:rsidRPr="00E175D1">
        <w:rPr>
          <w:b/>
          <w:sz w:val="24"/>
          <w:szCs w:val="24"/>
        </w:rPr>
        <w:t>котировочн</w:t>
      </w:r>
      <w:r w:rsidR="00E175D1">
        <w:rPr>
          <w:b/>
          <w:sz w:val="24"/>
          <w:szCs w:val="24"/>
        </w:rPr>
        <w:t>ой</w:t>
      </w:r>
      <w:r w:rsidR="00E175D1" w:rsidRPr="00E175D1">
        <w:rPr>
          <w:b/>
          <w:sz w:val="24"/>
          <w:szCs w:val="24"/>
        </w:rPr>
        <w:t xml:space="preserve"> документаци</w:t>
      </w:r>
      <w:r w:rsidR="00E175D1">
        <w:rPr>
          <w:b/>
          <w:sz w:val="24"/>
          <w:szCs w:val="24"/>
        </w:rPr>
        <w:t>и</w:t>
      </w:r>
      <w:r w:rsidR="00E175D1" w:rsidRPr="00E175D1">
        <w:rPr>
          <w:b/>
          <w:sz w:val="24"/>
          <w:szCs w:val="24"/>
        </w:rPr>
        <w:t xml:space="preserve"> </w:t>
      </w:r>
      <w:r w:rsidR="00E30BEB">
        <w:rPr>
          <w:b/>
          <w:sz w:val="24"/>
          <w:szCs w:val="24"/>
        </w:rPr>
        <w:t>з</w:t>
      </w:r>
      <w:r w:rsidR="00E30BEB" w:rsidRPr="00E30BEB">
        <w:rPr>
          <w:b/>
          <w:bCs/>
          <w:sz w:val="24"/>
          <w:szCs w:val="24"/>
        </w:rPr>
        <w:t>апрос</w:t>
      </w:r>
      <w:r w:rsidR="00E175D1">
        <w:rPr>
          <w:b/>
          <w:bCs/>
          <w:sz w:val="24"/>
          <w:szCs w:val="24"/>
        </w:rPr>
        <w:t>а</w:t>
      </w:r>
      <w:r w:rsidR="00E30BEB" w:rsidRPr="00E30BEB">
        <w:rPr>
          <w:b/>
          <w:bCs/>
          <w:sz w:val="24"/>
          <w:szCs w:val="24"/>
        </w:rPr>
        <w:t xml:space="preserve"> котировок в электронной форме №10/ЗКЦ-ДГТ/</w:t>
      </w:r>
      <w:r w:rsidR="00E175D1">
        <w:rPr>
          <w:b/>
          <w:bCs/>
          <w:sz w:val="24"/>
          <w:szCs w:val="24"/>
        </w:rPr>
        <w:t>21</w:t>
      </w:r>
      <w:r w:rsidR="00EB7940" w:rsidRPr="00EB7940">
        <w:rPr>
          <w:b/>
          <w:bCs/>
          <w:sz w:val="24"/>
          <w:szCs w:val="24"/>
        </w:rPr>
        <w:t xml:space="preserve"> </w:t>
      </w:r>
      <w:r w:rsidR="00BF3829" w:rsidRPr="00BF3829">
        <w:rPr>
          <w:b/>
          <w:bCs/>
          <w:sz w:val="24"/>
          <w:szCs w:val="24"/>
        </w:rPr>
        <w:t xml:space="preserve">на </w:t>
      </w:r>
      <w:r w:rsidR="00E175D1" w:rsidRPr="00E175D1">
        <w:rPr>
          <w:b/>
          <w:bCs/>
          <w:sz w:val="24"/>
          <w:szCs w:val="24"/>
        </w:rPr>
        <w:t>право заключения договора выполнения работ по ремонту кабинетов № 108,101,421,423 АПЗ по ул. Шеронова,56,56А</w:t>
      </w:r>
    </w:p>
    <w:p w:rsidR="00AF7096" w:rsidRDefault="00AF7096" w:rsidP="00BF3829">
      <w:pPr>
        <w:pStyle w:val="a9"/>
        <w:ind w:left="0"/>
        <w:jc w:val="both"/>
        <w:rPr>
          <w:sz w:val="24"/>
          <w:szCs w:val="24"/>
        </w:rPr>
      </w:pPr>
    </w:p>
    <w:p w:rsidR="00EE081F" w:rsidRPr="00EE081F" w:rsidRDefault="00EE081F" w:rsidP="00EE081F">
      <w:pPr>
        <w:pStyle w:val="a9"/>
        <w:numPr>
          <w:ilvl w:val="0"/>
          <w:numId w:val="18"/>
        </w:numPr>
        <w:tabs>
          <w:tab w:val="left" w:pos="709"/>
          <w:tab w:val="left" w:pos="993"/>
        </w:tabs>
        <w:ind w:left="0" w:firstLine="567"/>
        <w:jc w:val="both"/>
        <w:rPr>
          <w:bCs/>
          <w:sz w:val="24"/>
          <w:szCs w:val="24"/>
        </w:rPr>
      </w:pPr>
      <w:r w:rsidRPr="00E9032D">
        <w:rPr>
          <w:b/>
          <w:bCs/>
          <w:sz w:val="24"/>
          <w:szCs w:val="24"/>
        </w:rPr>
        <w:t xml:space="preserve">Внести   изменения   в   п.п.  </w:t>
      </w:r>
      <w:r>
        <w:rPr>
          <w:b/>
          <w:bCs/>
          <w:sz w:val="24"/>
          <w:szCs w:val="24"/>
        </w:rPr>
        <w:t>1.1.6.</w:t>
      </w:r>
      <w:r w:rsidRPr="00E9032D">
        <w:rPr>
          <w:b/>
          <w:bCs/>
          <w:sz w:val="24"/>
          <w:szCs w:val="24"/>
        </w:rPr>
        <w:t xml:space="preserve">   котировочной   документации и изложить в следующей редакции: </w:t>
      </w:r>
    </w:p>
    <w:p w:rsidR="00EE081F" w:rsidRDefault="00EE081F" w:rsidP="00EE081F">
      <w:pPr>
        <w:tabs>
          <w:tab w:val="left" w:pos="709"/>
          <w:tab w:val="left" w:pos="993"/>
        </w:tabs>
        <w:jc w:val="both"/>
        <w:rPr>
          <w:bCs/>
          <w:sz w:val="24"/>
          <w:szCs w:val="24"/>
        </w:rPr>
      </w:pPr>
      <w:r w:rsidRPr="00EE081F">
        <w:rPr>
          <w:bCs/>
          <w:sz w:val="24"/>
          <w:szCs w:val="24"/>
        </w:rPr>
        <w:t>Обеспечение котировочных заявок предусмотрено.</w:t>
      </w:r>
    </w:p>
    <w:p w:rsidR="00EE081F" w:rsidRPr="00EE081F" w:rsidRDefault="00EE081F" w:rsidP="00EE081F">
      <w:pPr>
        <w:tabs>
          <w:tab w:val="left" w:pos="709"/>
          <w:tab w:val="left" w:pos="993"/>
        </w:tabs>
        <w:jc w:val="both"/>
        <w:rPr>
          <w:bCs/>
          <w:sz w:val="24"/>
          <w:szCs w:val="24"/>
        </w:rPr>
      </w:pPr>
      <w:r w:rsidRPr="00EE081F">
        <w:rPr>
          <w:bCs/>
          <w:sz w:val="24"/>
          <w:szCs w:val="24"/>
        </w:rPr>
        <w:t>внесение денежных средств в размере 5% от начальной (максимальной) цены договора, без учета НДС (48 047,95 рублей).</w:t>
      </w:r>
    </w:p>
    <w:p w:rsidR="00EE081F" w:rsidRPr="00EE081F" w:rsidRDefault="00EE081F" w:rsidP="00EE081F">
      <w:pPr>
        <w:tabs>
          <w:tab w:val="left" w:pos="709"/>
          <w:tab w:val="left" w:pos="993"/>
        </w:tabs>
        <w:jc w:val="both"/>
        <w:rPr>
          <w:bCs/>
          <w:sz w:val="24"/>
          <w:szCs w:val="24"/>
        </w:rPr>
      </w:pPr>
      <w:r w:rsidRPr="00EE081F">
        <w:rPr>
          <w:bCs/>
          <w:sz w:val="24"/>
          <w:szCs w:val="24"/>
        </w:rPr>
        <w:t>Платежные реквизиты:</w:t>
      </w:r>
    </w:p>
    <w:p w:rsidR="00EE081F" w:rsidRPr="00EE081F" w:rsidRDefault="00EE081F" w:rsidP="00EE081F">
      <w:pPr>
        <w:tabs>
          <w:tab w:val="left" w:pos="709"/>
          <w:tab w:val="left" w:pos="993"/>
        </w:tabs>
        <w:jc w:val="both"/>
        <w:rPr>
          <w:bCs/>
          <w:sz w:val="24"/>
          <w:szCs w:val="24"/>
        </w:rPr>
      </w:pPr>
      <w:r w:rsidRPr="00EE081F">
        <w:rPr>
          <w:bCs/>
          <w:sz w:val="24"/>
          <w:szCs w:val="24"/>
        </w:rPr>
        <w:t>АО «Дальгипротранс»</w:t>
      </w:r>
    </w:p>
    <w:p w:rsidR="00EE081F" w:rsidRPr="00EE081F" w:rsidRDefault="00EE081F" w:rsidP="00EE081F">
      <w:pPr>
        <w:tabs>
          <w:tab w:val="left" w:pos="709"/>
          <w:tab w:val="left" w:pos="993"/>
        </w:tabs>
        <w:jc w:val="both"/>
        <w:rPr>
          <w:bCs/>
          <w:sz w:val="24"/>
          <w:szCs w:val="24"/>
        </w:rPr>
      </w:pPr>
      <w:r w:rsidRPr="00EE081F">
        <w:rPr>
          <w:bCs/>
          <w:sz w:val="24"/>
          <w:szCs w:val="24"/>
        </w:rPr>
        <w:t>Адрес, указанный в ЕГРЮЛ: 680000, г. Хабаровск, ул. Шеронова, 56</w:t>
      </w:r>
    </w:p>
    <w:p w:rsidR="00EE081F" w:rsidRPr="00EE081F" w:rsidRDefault="00EE081F" w:rsidP="00EE081F">
      <w:pPr>
        <w:tabs>
          <w:tab w:val="left" w:pos="709"/>
          <w:tab w:val="left" w:pos="993"/>
        </w:tabs>
        <w:jc w:val="both"/>
        <w:rPr>
          <w:bCs/>
          <w:sz w:val="24"/>
          <w:szCs w:val="24"/>
        </w:rPr>
      </w:pPr>
      <w:r w:rsidRPr="00EE081F">
        <w:rPr>
          <w:bCs/>
          <w:sz w:val="24"/>
          <w:szCs w:val="24"/>
        </w:rPr>
        <w:t>Почтовый адрес: 680000, г. Хабаровск, ул. Шеронова, 56</w:t>
      </w:r>
    </w:p>
    <w:p w:rsidR="00EE081F" w:rsidRPr="00EE081F" w:rsidRDefault="00EE081F" w:rsidP="00EE081F">
      <w:pPr>
        <w:tabs>
          <w:tab w:val="left" w:pos="709"/>
          <w:tab w:val="left" w:pos="993"/>
        </w:tabs>
        <w:jc w:val="both"/>
        <w:rPr>
          <w:bCs/>
          <w:sz w:val="24"/>
          <w:szCs w:val="24"/>
        </w:rPr>
      </w:pPr>
      <w:r w:rsidRPr="00EE081F">
        <w:rPr>
          <w:bCs/>
          <w:sz w:val="24"/>
          <w:szCs w:val="24"/>
        </w:rPr>
        <w:t>Тел. (4212) 27-15-20, факс 33-15-20</w:t>
      </w:r>
    </w:p>
    <w:p w:rsidR="00EE081F" w:rsidRPr="00EE081F" w:rsidRDefault="00EE081F" w:rsidP="00EE081F">
      <w:pPr>
        <w:tabs>
          <w:tab w:val="left" w:pos="709"/>
          <w:tab w:val="left" w:pos="993"/>
        </w:tabs>
        <w:jc w:val="both"/>
        <w:rPr>
          <w:bCs/>
          <w:sz w:val="24"/>
          <w:szCs w:val="24"/>
        </w:rPr>
      </w:pPr>
      <w:r w:rsidRPr="00EE081F">
        <w:rPr>
          <w:bCs/>
          <w:sz w:val="24"/>
          <w:szCs w:val="24"/>
        </w:rPr>
        <w:t xml:space="preserve">e-mail: 1520@dgt.ru </w:t>
      </w:r>
    </w:p>
    <w:p w:rsidR="00EE081F" w:rsidRPr="00EE081F" w:rsidRDefault="00EE081F" w:rsidP="00EE081F">
      <w:pPr>
        <w:tabs>
          <w:tab w:val="left" w:pos="709"/>
          <w:tab w:val="left" w:pos="993"/>
        </w:tabs>
        <w:jc w:val="both"/>
        <w:rPr>
          <w:bCs/>
          <w:sz w:val="24"/>
          <w:szCs w:val="24"/>
        </w:rPr>
      </w:pPr>
      <w:r w:rsidRPr="00EE081F">
        <w:rPr>
          <w:bCs/>
          <w:sz w:val="24"/>
          <w:szCs w:val="24"/>
        </w:rPr>
        <w:t xml:space="preserve">ИНН 2721001477, КПП 272101001 </w:t>
      </w:r>
    </w:p>
    <w:p w:rsidR="00EE081F" w:rsidRPr="00EE081F" w:rsidRDefault="00EE081F" w:rsidP="00EE081F">
      <w:pPr>
        <w:tabs>
          <w:tab w:val="left" w:pos="709"/>
          <w:tab w:val="left" w:pos="993"/>
        </w:tabs>
        <w:jc w:val="both"/>
        <w:rPr>
          <w:bCs/>
          <w:sz w:val="24"/>
          <w:szCs w:val="24"/>
        </w:rPr>
      </w:pPr>
      <w:r w:rsidRPr="00EE081F">
        <w:rPr>
          <w:bCs/>
          <w:sz w:val="24"/>
          <w:szCs w:val="24"/>
        </w:rPr>
        <w:t>ОГРН 1022700910572, ОКАТО 08401375000</w:t>
      </w:r>
    </w:p>
    <w:p w:rsidR="00EE081F" w:rsidRPr="00EE081F" w:rsidRDefault="00EE081F" w:rsidP="00EE081F">
      <w:pPr>
        <w:tabs>
          <w:tab w:val="left" w:pos="709"/>
          <w:tab w:val="left" w:pos="993"/>
        </w:tabs>
        <w:jc w:val="both"/>
        <w:rPr>
          <w:bCs/>
          <w:sz w:val="24"/>
          <w:szCs w:val="24"/>
        </w:rPr>
      </w:pPr>
      <w:r w:rsidRPr="00EE081F">
        <w:rPr>
          <w:bCs/>
          <w:sz w:val="24"/>
          <w:szCs w:val="24"/>
        </w:rPr>
        <w:t>Расчетный счет 40702810120560000072</w:t>
      </w:r>
    </w:p>
    <w:p w:rsidR="00EE081F" w:rsidRPr="00EE081F" w:rsidRDefault="00EE081F" w:rsidP="00EE081F">
      <w:pPr>
        <w:tabs>
          <w:tab w:val="left" w:pos="709"/>
          <w:tab w:val="left" w:pos="993"/>
        </w:tabs>
        <w:jc w:val="both"/>
        <w:rPr>
          <w:bCs/>
          <w:sz w:val="24"/>
          <w:szCs w:val="24"/>
        </w:rPr>
      </w:pPr>
      <w:r w:rsidRPr="00EE081F">
        <w:rPr>
          <w:bCs/>
          <w:sz w:val="24"/>
          <w:szCs w:val="24"/>
        </w:rPr>
        <w:t>ТКБ Банк ПАО</w:t>
      </w:r>
    </w:p>
    <w:p w:rsidR="00EE081F" w:rsidRPr="00EE081F" w:rsidRDefault="00EE081F" w:rsidP="00EE081F">
      <w:pPr>
        <w:tabs>
          <w:tab w:val="left" w:pos="709"/>
          <w:tab w:val="left" w:pos="993"/>
        </w:tabs>
        <w:jc w:val="both"/>
        <w:rPr>
          <w:bCs/>
          <w:sz w:val="24"/>
          <w:szCs w:val="24"/>
        </w:rPr>
      </w:pPr>
      <w:r w:rsidRPr="00EE081F">
        <w:rPr>
          <w:bCs/>
          <w:sz w:val="24"/>
          <w:szCs w:val="24"/>
        </w:rPr>
        <w:t xml:space="preserve">К/с 30101810800000000388 </w:t>
      </w:r>
    </w:p>
    <w:p w:rsidR="00EE081F" w:rsidRPr="00EE081F" w:rsidRDefault="00EE081F" w:rsidP="00EE081F">
      <w:pPr>
        <w:tabs>
          <w:tab w:val="left" w:pos="709"/>
          <w:tab w:val="left" w:pos="993"/>
        </w:tabs>
        <w:jc w:val="both"/>
        <w:rPr>
          <w:bCs/>
          <w:sz w:val="24"/>
          <w:szCs w:val="24"/>
        </w:rPr>
      </w:pPr>
      <w:r w:rsidRPr="00EE081F">
        <w:rPr>
          <w:bCs/>
          <w:sz w:val="24"/>
          <w:szCs w:val="24"/>
        </w:rPr>
        <w:t>БИК 044525388</w:t>
      </w:r>
    </w:p>
    <w:p w:rsidR="00EE081F" w:rsidRDefault="00EE081F" w:rsidP="00EE081F">
      <w:pPr>
        <w:pStyle w:val="a9"/>
        <w:numPr>
          <w:ilvl w:val="0"/>
          <w:numId w:val="18"/>
        </w:numPr>
        <w:tabs>
          <w:tab w:val="left" w:pos="709"/>
          <w:tab w:val="left" w:pos="993"/>
        </w:tabs>
        <w:ind w:left="0" w:firstLine="567"/>
        <w:jc w:val="both"/>
        <w:rPr>
          <w:b/>
          <w:bCs/>
          <w:sz w:val="24"/>
          <w:szCs w:val="24"/>
        </w:rPr>
      </w:pPr>
      <w:r w:rsidRPr="00E9032D">
        <w:rPr>
          <w:b/>
          <w:bCs/>
          <w:sz w:val="24"/>
          <w:szCs w:val="24"/>
        </w:rPr>
        <w:t xml:space="preserve">Внести   изменения   в   п.п.  </w:t>
      </w:r>
      <w:r>
        <w:rPr>
          <w:b/>
          <w:bCs/>
          <w:sz w:val="24"/>
          <w:szCs w:val="24"/>
        </w:rPr>
        <w:t>1.1.7.</w:t>
      </w:r>
      <w:r w:rsidRPr="00E9032D">
        <w:rPr>
          <w:b/>
          <w:bCs/>
          <w:sz w:val="24"/>
          <w:szCs w:val="24"/>
        </w:rPr>
        <w:t xml:space="preserve">   котировочной   документации и изложить в следующей редакции: </w:t>
      </w:r>
    </w:p>
    <w:p w:rsidR="00EE081F" w:rsidRDefault="00EE081F" w:rsidP="00BF3829">
      <w:pPr>
        <w:pStyle w:val="a9"/>
        <w:ind w:left="0"/>
        <w:jc w:val="both"/>
        <w:rPr>
          <w:sz w:val="24"/>
          <w:szCs w:val="24"/>
        </w:rPr>
      </w:pPr>
      <w:r w:rsidRPr="00EE081F">
        <w:rPr>
          <w:sz w:val="24"/>
          <w:szCs w:val="24"/>
        </w:rPr>
        <w:t>Обеспечение исполнения договора не предусмотрено.</w:t>
      </w:r>
    </w:p>
    <w:p w:rsidR="00730243" w:rsidRDefault="00730243" w:rsidP="00730243">
      <w:pPr>
        <w:pStyle w:val="a9"/>
        <w:numPr>
          <w:ilvl w:val="0"/>
          <w:numId w:val="18"/>
        </w:numPr>
        <w:tabs>
          <w:tab w:val="left" w:pos="709"/>
          <w:tab w:val="left" w:pos="993"/>
        </w:tabs>
        <w:ind w:left="0" w:firstLine="567"/>
        <w:jc w:val="both"/>
        <w:rPr>
          <w:b/>
          <w:bCs/>
          <w:sz w:val="24"/>
          <w:szCs w:val="24"/>
        </w:rPr>
      </w:pPr>
      <w:r w:rsidRPr="00E9032D">
        <w:rPr>
          <w:b/>
          <w:bCs/>
          <w:sz w:val="24"/>
          <w:szCs w:val="24"/>
        </w:rPr>
        <w:t xml:space="preserve">Внести   изменения   в   п.п.  </w:t>
      </w:r>
      <w:r>
        <w:rPr>
          <w:b/>
          <w:bCs/>
          <w:sz w:val="24"/>
          <w:szCs w:val="24"/>
        </w:rPr>
        <w:t>2.5.4.</w:t>
      </w:r>
      <w:r w:rsidRPr="00E9032D">
        <w:rPr>
          <w:b/>
          <w:bCs/>
          <w:sz w:val="24"/>
          <w:szCs w:val="24"/>
        </w:rPr>
        <w:t xml:space="preserve">   котировочной   документации и изложить в следующей редакции: </w:t>
      </w:r>
    </w:p>
    <w:p w:rsidR="00730243" w:rsidRPr="00730243" w:rsidRDefault="00730243" w:rsidP="00730243">
      <w:pPr>
        <w:tabs>
          <w:tab w:val="left" w:pos="1843"/>
        </w:tabs>
        <w:ind w:firstLine="709"/>
        <w:jc w:val="both"/>
        <w:rPr>
          <w:rFonts w:eastAsia="Calibri"/>
          <w:bCs/>
          <w:sz w:val="24"/>
          <w:szCs w:val="24"/>
          <w:lang w:eastAsia="en-US"/>
        </w:rPr>
      </w:pPr>
      <w:r w:rsidRPr="00730243">
        <w:rPr>
          <w:sz w:val="24"/>
          <w:szCs w:val="24"/>
        </w:rPr>
        <w:t>2.5.4.          Обеспечение котировочных заявок</w:t>
      </w:r>
      <w:r w:rsidRPr="00730243">
        <w:rPr>
          <w:rFonts w:eastAsia="Calibri"/>
          <w:bCs/>
          <w:sz w:val="24"/>
          <w:szCs w:val="24"/>
          <w:lang w:eastAsia="en-US"/>
        </w:rPr>
        <w:t xml:space="preserve"> </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w:t>
      </w:r>
      <w:r w:rsidRPr="00730243">
        <w:rPr>
          <w:rFonts w:eastAsia="Calibri"/>
          <w:bCs/>
          <w:sz w:val="24"/>
          <w:szCs w:val="24"/>
          <w:lang w:eastAsia="en-US"/>
        </w:rPr>
        <w:tab/>
        <w:t>Обеспечение котировочной заявки может предоставляться Претендентом путем внесения денежных средств, или банковской гарантией.</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2.5.4.2.</w:t>
      </w:r>
      <w:r w:rsidRPr="00730243">
        <w:rPr>
          <w:rFonts w:eastAsia="Calibri"/>
          <w:bCs/>
          <w:sz w:val="24"/>
          <w:szCs w:val="24"/>
          <w:lang w:eastAsia="en-US"/>
        </w:rPr>
        <w:tab/>
        <w:t>Способ и размер обеспечения котировочной заявки устанавливается в пункте 1.1.</w:t>
      </w:r>
      <w:r>
        <w:rPr>
          <w:rFonts w:eastAsia="Calibri"/>
          <w:bCs/>
          <w:sz w:val="24"/>
          <w:szCs w:val="24"/>
          <w:lang w:eastAsia="en-US"/>
        </w:rPr>
        <w:t>6</w:t>
      </w:r>
      <w:r w:rsidRPr="00730243">
        <w:rPr>
          <w:rFonts w:eastAsia="Calibri"/>
          <w:bCs/>
          <w:sz w:val="24"/>
          <w:szCs w:val="24"/>
          <w:lang w:eastAsia="en-US"/>
        </w:rPr>
        <w:t>. котировочной документации. Предоставление обеспечения иным, не указанным в пункте 1.1.</w:t>
      </w:r>
      <w:r>
        <w:rPr>
          <w:rFonts w:eastAsia="Calibri"/>
          <w:bCs/>
          <w:sz w:val="24"/>
          <w:szCs w:val="24"/>
          <w:lang w:eastAsia="en-US"/>
        </w:rPr>
        <w:t>6</w:t>
      </w:r>
      <w:r w:rsidRPr="00730243">
        <w:rPr>
          <w:rFonts w:eastAsia="Calibri"/>
          <w:bCs/>
          <w:sz w:val="24"/>
          <w:szCs w:val="24"/>
          <w:lang w:eastAsia="en-US"/>
        </w:rPr>
        <w:t>. котировочной документации, способом не допускается.</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2.5.4.3.</w:t>
      </w:r>
      <w:r w:rsidRPr="00730243">
        <w:rPr>
          <w:rFonts w:eastAsia="Calibri"/>
          <w:bCs/>
          <w:sz w:val="24"/>
          <w:szCs w:val="24"/>
          <w:lang w:eastAsia="en-US"/>
        </w:rPr>
        <w:tab/>
        <w:t>Если обеспечение котировочной заявки предусмотрено в форме внесения денежных средств, Претендент запроса котировок перечисляет по реквизитам, указанным в пункте 1.1.</w:t>
      </w:r>
      <w:r>
        <w:rPr>
          <w:rFonts w:eastAsia="Calibri"/>
          <w:bCs/>
          <w:sz w:val="24"/>
          <w:szCs w:val="24"/>
          <w:lang w:eastAsia="en-US"/>
        </w:rPr>
        <w:t>6</w:t>
      </w:r>
      <w:r w:rsidRPr="00730243">
        <w:rPr>
          <w:rFonts w:eastAsia="Calibri"/>
          <w:bCs/>
          <w:sz w:val="24"/>
          <w:szCs w:val="24"/>
          <w:lang w:eastAsia="en-US"/>
        </w:rPr>
        <w:t>. котировочной документации, денежные средства в размере, установленном в пункте 1.1.</w:t>
      </w:r>
      <w:r>
        <w:rPr>
          <w:rFonts w:eastAsia="Calibri"/>
          <w:bCs/>
          <w:sz w:val="24"/>
          <w:szCs w:val="24"/>
          <w:lang w:eastAsia="en-US"/>
        </w:rPr>
        <w:t>6</w:t>
      </w:r>
      <w:r w:rsidRPr="00730243">
        <w:rPr>
          <w:rFonts w:eastAsia="Calibri"/>
          <w:bCs/>
          <w:sz w:val="24"/>
          <w:szCs w:val="24"/>
          <w:lang w:eastAsia="en-US"/>
        </w:rPr>
        <w:t>. котировочной документации.</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2.5.4.4.</w:t>
      </w:r>
      <w:r w:rsidRPr="00730243">
        <w:rPr>
          <w:rFonts w:eastAsia="Calibri"/>
          <w:bCs/>
          <w:sz w:val="24"/>
          <w:szCs w:val="24"/>
          <w:lang w:eastAsia="en-US"/>
        </w:rPr>
        <w:tab/>
        <w:t>В случае если претендентом запроса котировок в составе котировочной заявки представлены документы, подтверждающие внесение денежных средств в качестве обеспечения заявки на участие в запросе котировок, и до даты рассмотрения заявок денежные средства не поступили на счет, который указан заказчиком в котировочной документации, такой претендент запроса котировок признается не предоставившим обеспечение заявки.</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2.5.4.5.</w:t>
      </w:r>
      <w:r w:rsidRPr="00730243">
        <w:rPr>
          <w:rFonts w:eastAsia="Calibri"/>
          <w:bCs/>
          <w:sz w:val="24"/>
          <w:szCs w:val="24"/>
          <w:lang w:eastAsia="en-US"/>
        </w:rPr>
        <w:tab/>
        <w:t xml:space="preserve">Факт внесения претендентом денежных средств в качестве обеспечения заявки на участие в запросе котировок должен быть подтвержден платежным поручением с </w:t>
      </w:r>
      <w:r w:rsidRPr="00730243">
        <w:rPr>
          <w:rFonts w:eastAsia="Calibri"/>
          <w:bCs/>
          <w:sz w:val="24"/>
          <w:szCs w:val="24"/>
          <w:lang w:eastAsia="en-US"/>
        </w:rPr>
        <w:lastRenderedPageBreak/>
        <w:t>отметкой банка, подтверждающим перечисление денежных средств в качестве обеспечения заявки на участие в запросе котировок, или копией такого поручения, заверенной банком.</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2.5.4.6.</w:t>
      </w:r>
      <w:r w:rsidRPr="00730243">
        <w:rPr>
          <w:rFonts w:eastAsia="Calibri"/>
          <w:bCs/>
          <w:sz w:val="24"/>
          <w:szCs w:val="24"/>
          <w:lang w:eastAsia="en-US"/>
        </w:rPr>
        <w:tab/>
        <w:t>Денежные средства, внесенные в качестве обеспечения заявки на участие в запросе котировок, возвращаются на счет претендента запроса котировок в течение 10 (десяти) рабочих дней, если иное не предусмотрено котировочной документацией, с даты наступления одного из следующих случаев:</w:t>
      </w:r>
    </w:p>
    <w:p w:rsidR="00730243" w:rsidRPr="00730243" w:rsidRDefault="00730243" w:rsidP="00730243">
      <w:pPr>
        <w:tabs>
          <w:tab w:val="left" w:pos="851"/>
          <w:tab w:val="left" w:pos="993"/>
          <w:tab w:val="left" w:pos="1843"/>
        </w:tabs>
        <w:ind w:firstLine="709"/>
        <w:jc w:val="both"/>
        <w:rPr>
          <w:rFonts w:eastAsia="Calibri"/>
          <w:bCs/>
          <w:sz w:val="24"/>
          <w:szCs w:val="24"/>
          <w:lang w:eastAsia="en-US"/>
        </w:rPr>
      </w:pPr>
      <w:r>
        <w:rPr>
          <w:rFonts w:eastAsia="Calibri"/>
          <w:bCs/>
          <w:sz w:val="24"/>
          <w:szCs w:val="24"/>
          <w:lang w:eastAsia="en-US"/>
        </w:rPr>
        <w:t>а)</w:t>
      </w:r>
      <w:r w:rsidRPr="00730243">
        <w:rPr>
          <w:rFonts w:eastAsia="Calibri"/>
          <w:bCs/>
          <w:sz w:val="24"/>
          <w:szCs w:val="24"/>
          <w:lang w:eastAsia="en-US"/>
        </w:rPr>
        <w:tab/>
        <w:t>после принятия решения об отказе от проведения запроса котировок – всем претендентам запроса котировок, подавшим котировочные заявки;</w:t>
      </w:r>
    </w:p>
    <w:p w:rsidR="00730243" w:rsidRPr="00730243" w:rsidRDefault="00730243" w:rsidP="00730243">
      <w:pPr>
        <w:tabs>
          <w:tab w:val="left" w:pos="1843"/>
        </w:tabs>
        <w:ind w:firstLine="709"/>
        <w:jc w:val="both"/>
        <w:rPr>
          <w:rFonts w:eastAsia="Calibri"/>
          <w:bCs/>
          <w:sz w:val="24"/>
          <w:szCs w:val="24"/>
          <w:lang w:eastAsia="en-US"/>
        </w:rPr>
      </w:pPr>
      <w:r>
        <w:rPr>
          <w:rFonts w:eastAsia="Calibri"/>
          <w:bCs/>
          <w:sz w:val="24"/>
          <w:szCs w:val="24"/>
          <w:lang w:eastAsia="en-US"/>
        </w:rPr>
        <w:t xml:space="preserve">б) </w:t>
      </w:r>
      <w:r w:rsidRPr="00730243">
        <w:rPr>
          <w:rFonts w:eastAsia="Calibri"/>
          <w:bCs/>
          <w:sz w:val="24"/>
          <w:szCs w:val="24"/>
          <w:lang w:eastAsia="en-US"/>
        </w:rPr>
        <w:t>после отзыва претендентом запроса котировок котировочной заявки до окончания срока подачи заявок – такому претенденту запроса котировок;</w:t>
      </w:r>
    </w:p>
    <w:p w:rsidR="00730243" w:rsidRPr="00730243" w:rsidRDefault="00730243" w:rsidP="00730243">
      <w:pPr>
        <w:tabs>
          <w:tab w:val="left" w:pos="1843"/>
        </w:tabs>
        <w:ind w:firstLine="709"/>
        <w:jc w:val="both"/>
        <w:rPr>
          <w:rFonts w:eastAsia="Calibri"/>
          <w:bCs/>
          <w:sz w:val="24"/>
          <w:szCs w:val="24"/>
          <w:lang w:eastAsia="en-US"/>
        </w:rPr>
      </w:pPr>
      <w:r>
        <w:rPr>
          <w:rFonts w:eastAsia="Calibri"/>
          <w:bCs/>
          <w:sz w:val="24"/>
          <w:szCs w:val="24"/>
          <w:lang w:eastAsia="en-US"/>
        </w:rPr>
        <w:t xml:space="preserve">в) </w:t>
      </w:r>
      <w:r w:rsidRPr="00730243">
        <w:rPr>
          <w:rFonts w:eastAsia="Calibri"/>
          <w:bCs/>
          <w:sz w:val="24"/>
          <w:szCs w:val="24"/>
          <w:lang w:eastAsia="en-US"/>
        </w:rPr>
        <w:t>после отказа претендента запроса котировок от продления срока действия котировочной заявки – такому претенденту запроса котировок;</w:t>
      </w:r>
    </w:p>
    <w:p w:rsidR="00730243" w:rsidRPr="00730243" w:rsidRDefault="00730243" w:rsidP="00730243">
      <w:pPr>
        <w:tabs>
          <w:tab w:val="left" w:pos="851"/>
          <w:tab w:val="left" w:pos="993"/>
          <w:tab w:val="left" w:pos="1843"/>
        </w:tabs>
        <w:ind w:firstLine="709"/>
        <w:jc w:val="both"/>
        <w:rPr>
          <w:rFonts w:eastAsia="Calibri"/>
          <w:bCs/>
          <w:sz w:val="24"/>
          <w:szCs w:val="24"/>
          <w:lang w:eastAsia="en-US"/>
        </w:rPr>
      </w:pPr>
      <w:r>
        <w:rPr>
          <w:rFonts w:eastAsia="Calibri"/>
          <w:bCs/>
          <w:sz w:val="24"/>
          <w:szCs w:val="24"/>
          <w:lang w:eastAsia="en-US"/>
        </w:rPr>
        <w:t>г)</w:t>
      </w:r>
      <w:r w:rsidRPr="00730243">
        <w:rPr>
          <w:rFonts w:eastAsia="Calibri"/>
          <w:bCs/>
          <w:sz w:val="24"/>
          <w:szCs w:val="24"/>
          <w:lang w:eastAsia="en-US"/>
        </w:rPr>
        <w:tab/>
        <w:t>после получения котировочной заявки после окончания срока подачи заявок – претендентам запроса котировок, которые подали эти заявки;</w:t>
      </w:r>
    </w:p>
    <w:p w:rsidR="00730243" w:rsidRPr="00730243" w:rsidRDefault="00730243" w:rsidP="00730243">
      <w:pPr>
        <w:tabs>
          <w:tab w:val="left" w:pos="1843"/>
        </w:tabs>
        <w:ind w:firstLine="709"/>
        <w:jc w:val="both"/>
        <w:rPr>
          <w:rFonts w:eastAsia="Calibri"/>
          <w:bCs/>
          <w:sz w:val="24"/>
          <w:szCs w:val="24"/>
          <w:lang w:eastAsia="en-US"/>
        </w:rPr>
      </w:pPr>
      <w:r>
        <w:rPr>
          <w:rFonts w:eastAsia="Calibri"/>
          <w:bCs/>
          <w:sz w:val="24"/>
          <w:szCs w:val="24"/>
          <w:lang w:eastAsia="en-US"/>
        </w:rPr>
        <w:t>д)</w:t>
      </w:r>
      <w:r w:rsidRPr="00730243">
        <w:rPr>
          <w:rFonts w:eastAsia="Calibri"/>
          <w:bCs/>
          <w:sz w:val="24"/>
          <w:szCs w:val="24"/>
          <w:lang w:eastAsia="en-US"/>
        </w:rPr>
        <w:t xml:space="preserve"> после проведения запроса котировок – участникам, которые не стали победителями запроса котировок;  </w:t>
      </w:r>
    </w:p>
    <w:p w:rsidR="00730243" w:rsidRPr="00730243" w:rsidRDefault="00730243" w:rsidP="00730243">
      <w:pPr>
        <w:tabs>
          <w:tab w:val="left" w:pos="1843"/>
        </w:tabs>
        <w:ind w:firstLine="709"/>
        <w:jc w:val="both"/>
        <w:rPr>
          <w:rFonts w:eastAsia="Calibri"/>
          <w:bCs/>
          <w:sz w:val="24"/>
          <w:szCs w:val="24"/>
          <w:lang w:eastAsia="en-US"/>
        </w:rPr>
      </w:pPr>
      <w:r>
        <w:rPr>
          <w:rFonts w:eastAsia="Calibri"/>
          <w:bCs/>
          <w:sz w:val="24"/>
          <w:szCs w:val="24"/>
          <w:lang w:eastAsia="en-US"/>
        </w:rPr>
        <w:t xml:space="preserve">е) </w:t>
      </w:r>
      <w:r w:rsidRPr="00730243">
        <w:rPr>
          <w:rFonts w:eastAsia="Calibri"/>
          <w:bCs/>
          <w:sz w:val="24"/>
          <w:szCs w:val="24"/>
          <w:lang w:eastAsia="en-US"/>
        </w:rPr>
        <w:t>после заключения договора – победителю запроса котировок, участнику, представившему предпоследнее предложение о цене, с которым в соответствии с котировочной документацией заключается договор.</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2.5.4.7.</w:t>
      </w:r>
      <w:r w:rsidRPr="00730243">
        <w:rPr>
          <w:rFonts w:eastAsia="Calibri"/>
          <w:bCs/>
          <w:sz w:val="24"/>
          <w:szCs w:val="24"/>
          <w:lang w:eastAsia="en-US"/>
        </w:rPr>
        <w:tab/>
        <w:t>Для возврата денежных средств, внесенных претендентами в качестве обеспечения заявок на участие в запросе котировок, необходимо при формировании заявки на участие в запросе котировок указать реквизиты, на которые можно будет вернуть денежные средства.</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2.5.4.8.</w:t>
      </w:r>
      <w:r w:rsidRPr="00730243">
        <w:rPr>
          <w:rFonts w:eastAsia="Calibri"/>
          <w:bCs/>
          <w:sz w:val="24"/>
          <w:szCs w:val="24"/>
          <w:lang w:eastAsia="en-US"/>
        </w:rPr>
        <w:tab/>
        <w:t>Обеспечение котировочной 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Срок действия банковской гарантии должен составлять 120 (сто двадцать) дней со дня окончания подачи зая</w:t>
      </w:r>
      <w:r w:rsidR="002469E9">
        <w:rPr>
          <w:rFonts w:eastAsia="Calibri"/>
          <w:bCs/>
          <w:sz w:val="24"/>
          <w:szCs w:val="24"/>
          <w:lang w:eastAsia="en-US"/>
        </w:rPr>
        <w:t>вок, установленного в пункте 1.1.8.</w:t>
      </w:r>
      <w:r w:rsidRPr="00730243">
        <w:rPr>
          <w:rFonts w:eastAsia="Calibri"/>
          <w:bCs/>
          <w:sz w:val="24"/>
          <w:szCs w:val="24"/>
          <w:lang w:eastAsia="en-US"/>
        </w:rPr>
        <w:t xml:space="preserve"> котировочной документации. Оригинал банковской гарантии должен быть представлен в составе котировочной заявки. При представлении заявки в электронной форме документы могут быть сканированы с оригинала или нотариально заверенной копии.</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2.5.4.9.</w:t>
      </w:r>
      <w:r w:rsidRPr="00730243">
        <w:rPr>
          <w:rFonts w:eastAsia="Calibri"/>
          <w:bCs/>
          <w:sz w:val="24"/>
          <w:szCs w:val="24"/>
          <w:lang w:eastAsia="en-US"/>
        </w:rPr>
        <w:tab/>
        <w:t>Банковская гарантия должна быть оформлена в пользу заказчика.</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w:t>
      </w:r>
      <w:r w:rsidRPr="00730243">
        <w:rPr>
          <w:rFonts w:eastAsia="Calibri"/>
          <w:bCs/>
          <w:sz w:val="24"/>
          <w:szCs w:val="24"/>
          <w:lang w:eastAsia="en-US"/>
        </w:rPr>
        <w:tab/>
        <w:t>Банковская гарантия должна быть безотзывной и должна содержать:</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2.5.4.10.1.</w:t>
      </w:r>
      <w:r w:rsidRPr="00730243">
        <w:rPr>
          <w:rFonts w:eastAsia="Calibri"/>
          <w:bCs/>
          <w:sz w:val="24"/>
          <w:szCs w:val="24"/>
          <w:lang w:eastAsia="en-US"/>
        </w:rPr>
        <w:tab/>
        <w:t>Сумму банковской гарантии, подлежащую оплате гарантом заказчику;</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2.5.4.10.2.</w:t>
      </w:r>
      <w:r w:rsidRPr="00730243">
        <w:rPr>
          <w:rFonts w:eastAsia="Calibri"/>
          <w:bCs/>
          <w:sz w:val="24"/>
          <w:szCs w:val="24"/>
          <w:lang w:eastAsia="en-US"/>
        </w:rPr>
        <w:tab/>
        <w:t>Обязательства принципала, надлежащее исполнение которых обеспечивается банковской гарантией;</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2.5.4.10.3.</w:t>
      </w:r>
      <w:r w:rsidRPr="00730243">
        <w:rPr>
          <w:rFonts w:eastAsia="Calibri"/>
          <w:bCs/>
          <w:sz w:val="24"/>
          <w:szCs w:val="24"/>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2.5.4.10.4.</w:t>
      </w:r>
      <w:r w:rsidRPr="00730243">
        <w:rPr>
          <w:rFonts w:eastAsia="Calibri"/>
          <w:bCs/>
          <w:sz w:val="24"/>
          <w:szCs w:val="24"/>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2.5.4.10.5.</w:t>
      </w:r>
      <w:r w:rsidRPr="00730243">
        <w:rPr>
          <w:rFonts w:eastAsia="Calibri"/>
          <w:bCs/>
          <w:sz w:val="24"/>
          <w:szCs w:val="24"/>
          <w:lang w:eastAsia="en-US"/>
        </w:rPr>
        <w:tab/>
        <w:t>Срок действия банковской гарантии в соответствии с требованиями пункта 7.6.8 котировочной документации;</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2.5.4.10.6.</w:t>
      </w:r>
      <w:r w:rsidRPr="00730243">
        <w:rPr>
          <w:rFonts w:eastAsia="Calibri"/>
          <w:bCs/>
          <w:sz w:val="24"/>
          <w:szCs w:val="24"/>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730243" w:rsidRP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t>2.5.4.11.</w:t>
      </w:r>
      <w:r w:rsidRPr="00730243">
        <w:rPr>
          <w:rFonts w:eastAsia="Calibri"/>
          <w:bCs/>
          <w:sz w:val="24"/>
          <w:szCs w:val="24"/>
          <w:lang w:eastAsia="en-US"/>
        </w:rPr>
        <w:tab/>
        <w:t>Основанием для отказа в допуске к участию в запросе котировок является несоответствие банковской гарантии условиям, изложенным в котировочной документации.</w:t>
      </w:r>
    </w:p>
    <w:p w:rsidR="00730243" w:rsidRDefault="00730243" w:rsidP="00730243">
      <w:pPr>
        <w:tabs>
          <w:tab w:val="left" w:pos="1843"/>
        </w:tabs>
        <w:ind w:firstLine="709"/>
        <w:jc w:val="both"/>
        <w:rPr>
          <w:rFonts w:eastAsia="Calibri"/>
          <w:bCs/>
          <w:sz w:val="24"/>
          <w:szCs w:val="24"/>
          <w:lang w:eastAsia="en-US"/>
        </w:rPr>
      </w:pPr>
      <w:r w:rsidRPr="00730243">
        <w:rPr>
          <w:rFonts w:eastAsia="Calibri"/>
          <w:bCs/>
          <w:sz w:val="24"/>
          <w:szCs w:val="24"/>
          <w:lang w:eastAsia="en-US"/>
        </w:rPr>
        <w:lastRenderedPageBreak/>
        <w:t>2.5.4.12.</w:t>
      </w:r>
      <w:r w:rsidRPr="00730243">
        <w:rPr>
          <w:rFonts w:eastAsia="Calibri"/>
          <w:bCs/>
          <w:sz w:val="24"/>
          <w:szCs w:val="24"/>
          <w:lang w:eastAsia="en-US"/>
        </w:rPr>
        <w:tab/>
        <w:t xml:space="preserve">Возврат банковской гарантии в случаях, указанных в пункте </w:t>
      </w:r>
      <w:r w:rsidR="00D13585" w:rsidRPr="00D13585">
        <w:rPr>
          <w:rFonts w:eastAsia="Calibri"/>
          <w:bCs/>
          <w:sz w:val="24"/>
          <w:szCs w:val="24"/>
          <w:lang w:eastAsia="en-US"/>
        </w:rPr>
        <w:t>2.5.4.6.</w:t>
      </w:r>
      <w:r w:rsidR="00D13585">
        <w:rPr>
          <w:rFonts w:eastAsia="Calibri"/>
          <w:bCs/>
          <w:sz w:val="24"/>
          <w:szCs w:val="24"/>
          <w:lang w:eastAsia="en-US"/>
        </w:rPr>
        <w:t xml:space="preserve"> </w:t>
      </w:r>
      <w:r w:rsidRPr="00730243">
        <w:rPr>
          <w:rFonts w:eastAsia="Calibri"/>
          <w:bCs/>
          <w:sz w:val="24"/>
          <w:szCs w:val="24"/>
          <w:lang w:eastAsia="en-US"/>
        </w:rPr>
        <w:t xml:space="preserve">котировочной документации, представившему ее лицу или гаранту не осуществляется, взыскание по ней не производится. </w:t>
      </w:r>
    </w:p>
    <w:p w:rsidR="007936A6" w:rsidRPr="00730243" w:rsidRDefault="00730243" w:rsidP="007936A6">
      <w:pPr>
        <w:tabs>
          <w:tab w:val="left" w:pos="1843"/>
        </w:tabs>
        <w:ind w:firstLine="709"/>
        <w:jc w:val="both"/>
        <w:rPr>
          <w:rFonts w:eastAsia="Calibri"/>
          <w:bCs/>
          <w:sz w:val="24"/>
          <w:szCs w:val="24"/>
          <w:lang w:eastAsia="en-US"/>
        </w:rPr>
      </w:pPr>
      <w:r>
        <w:rPr>
          <w:rFonts w:eastAsia="Calibri"/>
          <w:bCs/>
          <w:sz w:val="24"/>
          <w:szCs w:val="24"/>
          <w:lang w:eastAsia="en-US"/>
        </w:rPr>
        <w:t>2</w:t>
      </w:r>
      <w:r w:rsidR="003B18EA">
        <w:rPr>
          <w:rFonts w:eastAsia="Calibri"/>
          <w:bCs/>
          <w:sz w:val="24"/>
          <w:szCs w:val="24"/>
          <w:lang w:eastAsia="en-US"/>
        </w:rPr>
        <w:t xml:space="preserve">.5.4.13. </w:t>
      </w:r>
      <w:r w:rsidR="007936A6" w:rsidRPr="003B18EA">
        <w:rPr>
          <w:rFonts w:eastAsia="Calibri"/>
          <w:bCs/>
          <w:sz w:val="24"/>
          <w:szCs w:val="24"/>
          <w:lang w:eastAsia="en-US"/>
        </w:rPr>
        <w:t xml:space="preserve">Денежные средства, внесенные </w:t>
      </w:r>
      <w:r w:rsidR="00FA7CAF">
        <w:rPr>
          <w:rFonts w:eastAsia="Calibri"/>
          <w:bCs/>
          <w:sz w:val="24"/>
          <w:szCs w:val="24"/>
          <w:lang w:eastAsia="en-US"/>
        </w:rPr>
        <w:t xml:space="preserve">любым юридическим лицом либо физическим лицом, в том числе </w:t>
      </w:r>
      <w:r w:rsidR="00FA7CAF" w:rsidRPr="00FA7CAF">
        <w:rPr>
          <w:rFonts w:eastAsia="Calibri"/>
          <w:bCs/>
          <w:sz w:val="24"/>
          <w:szCs w:val="24"/>
          <w:lang w:eastAsia="en-US"/>
        </w:rPr>
        <w:t>индивидуальным предпринимател</w:t>
      </w:r>
      <w:r w:rsidR="00FA7CAF">
        <w:rPr>
          <w:rFonts w:eastAsia="Calibri"/>
          <w:bCs/>
          <w:sz w:val="24"/>
          <w:szCs w:val="24"/>
          <w:lang w:eastAsia="en-US"/>
        </w:rPr>
        <w:t>е</w:t>
      </w:r>
      <w:r w:rsidR="00FA7CAF" w:rsidRPr="00FA7CAF">
        <w:rPr>
          <w:rFonts w:eastAsia="Calibri"/>
          <w:bCs/>
          <w:sz w:val="24"/>
          <w:szCs w:val="24"/>
          <w:lang w:eastAsia="en-US"/>
        </w:rPr>
        <w:t>м</w:t>
      </w:r>
      <w:r w:rsidR="00FA7CAF">
        <w:rPr>
          <w:rFonts w:eastAsia="Calibri"/>
          <w:bCs/>
          <w:sz w:val="24"/>
          <w:szCs w:val="24"/>
          <w:lang w:eastAsia="en-US"/>
        </w:rPr>
        <w:t xml:space="preserve"> (далее – лицо)</w:t>
      </w:r>
      <w:r w:rsidR="00FA7CAF" w:rsidRPr="00FA7CAF">
        <w:rPr>
          <w:rFonts w:eastAsia="Calibri"/>
          <w:bCs/>
          <w:sz w:val="24"/>
          <w:szCs w:val="24"/>
          <w:lang w:eastAsia="en-US"/>
        </w:rPr>
        <w:t xml:space="preserve"> </w:t>
      </w:r>
      <w:r w:rsidR="007936A6" w:rsidRPr="003B18EA">
        <w:rPr>
          <w:rFonts w:eastAsia="Calibri"/>
          <w:bCs/>
          <w:sz w:val="24"/>
          <w:szCs w:val="24"/>
          <w:lang w:eastAsia="en-US"/>
        </w:rPr>
        <w:t xml:space="preserve">в качестве обеспечения </w:t>
      </w:r>
      <w:r w:rsidR="007936A6" w:rsidRPr="006B1E7A">
        <w:rPr>
          <w:rFonts w:eastAsia="Calibri"/>
          <w:bCs/>
          <w:sz w:val="24"/>
          <w:szCs w:val="24"/>
          <w:lang w:eastAsia="en-US"/>
        </w:rPr>
        <w:t xml:space="preserve">котировочной </w:t>
      </w:r>
      <w:r w:rsidR="007936A6" w:rsidRPr="003B18EA">
        <w:rPr>
          <w:rFonts w:eastAsia="Calibri"/>
          <w:bCs/>
          <w:sz w:val="24"/>
          <w:szCs w:val="24"/>
          <w:lang w:eastAsia="en-US"/>
        </w:rPr>
        <w:t xml:space="preserve">заявки на участие в запросе котировок, </w:t>
      </w:r>
      <w:r w:rsidR="007936A6">
        <w:rPr>
          <w:rFonts w:eastAsia="Calibri"/>
          <w:bCs/>
          <w:sz w:val="24"/>
          <w:szCs w:val="24"/>
          <w:lang w:eastAsia="en-US"/>
        </w:rPr>
        <w:t xml:space="preserve">без подачи котировочной заявки, </w:t>
      </w:r>
      <w:r w:rsidR="007936A6" w:rsidRPr="003B18EA">
        <w:rPr>
          <w:rFonts w:eastAsia="Calibri"/>
          <w:bCs/>
          <w:sz w:val="24"/>
          <w:szCs w:val="24"/>
          <w:lang w:eastAsia="en-US"/>
        </w:rPr>
        <w:t>возвращаются на счет, в течение 10 (десяти) рабочих дней</w:t>
      </w:r>
      <w:r w:rsidR="007936A6">
        <w:rPr>
          <w:rFonts w:eastAsia="Calibri"/>
          <w:bCs/>
          <w:sz w:val="24"/>
          <w:szCs w:val="24"/>
          <w:lang w:eastAsia="en-US"/>
        </w:rPr>
        <w:t xml:space="preserve"> с даты поступления письма о возврате денежных средств от такого лица по реквизитам, указанным в письме.</w:t>
      </w:r>
    </w:p>
    <w:p w:rsidR="00730243" w:rsidRPr="00730243" w:rsidRDefault="00730243" w:rsidP="00730243">
      <w:pPr>
        <w:tabs>
          <w:tab w:val="left" w:pos="1843"/>
        </w:tabs>
        <w:ind w:firstLine="709"/>
        <w:jc w:val="both"/>
        <w:rPr>
          <w:rFonts w:eastAsia="Calibri"/>
          <w:bCs/>
          <w:sz w:val="24"/>
          <w:szCs w:val="24"/>
          <w:lang w:eastAsia="en-US"/>
        </w:rPr>
      </w:pPr>
    </w:p>
    <w:p w:rsidR="00730243" w:rsidRPr="00F66F9D" w:rsidRDefault="00F66F9D" w:rsidP="00730243">
      <w:pPr>
        <w:tabs>
          <w:tab w:val="left" w:pos="709"/>
          <w:tab w:val="left" w:pos="993"/>
        </w:tabs>
        <w:jc w:val="both"/>
        <w:rPr>
          <w:bCs/>
          <w:sz w:val="24"/>
          <w:szCs w:val="24"/>
        </w:rPr>
      </w:pPr>
      <w:bookmarkStart w:id="0" w:name="_GoBack"/>
      <w:r w:rsidRPr="00F66F9D">
        <w:rPr>
          <w:bCs/>
          <w:sz w:val="24"/>
          <w:szCs w:val="24"/>
        </w:rPr>
        <w:t>Согласовано</w:t>
      </w:r>
    </w:p>
    <w:bookmarkEnd w:id="0"/>
    <w:p w:rsidR="00EB7940" w:rsidRPr="00E175D1" w:rsidRDefault="006B1E7A" w:rsidP="007936A6">
      <w:pPr>
        <w:tabs>
          <w:tab w:val="left" w:pos="709"/>
          <w:tab w:val="left" w:pos="993"/>
        </w:tabs>
        <w:jc w:val="both"/>
        <w:rPr>
          <w:sz w:val="24"/>
          <w:szCs w:val="24"/>
        </w:rPr>
      </w:pPr>
      <w:r>
        <w:rPr>
          <w:b/>
          <w:bCs/>
          <w:sz w:val="24"/>
          <w:szCs w:val="24"/>
        </w:rPr>
        <w:t xml:space="preserve"> </w:t>
      </w:r>
    </w:p>
    <w:p w:rsidR="008D286F" w:rsidRPr="00602F29" w:rsidRDefault="008D286F" w:rsidP="00EB7940">
      <w:pPr>
        <w:pStyle w:val="a9"/>
        <w:ind w:left="0"/>
        <w:jc w:val="both"/>
        <w:rPr>
          <w:color w:val="FFFFFF" w:themeColor="background1"/>
          <w:sz w:val="24"/>
          <w:szCs w:val="24"/>
        </w:rPr>
      </w:pPr>
    </w:p>
    <w:p w:rsidR="00E175D1" w:rsidRPr="00602F29" w:rsidRDefault="00E175D1" w:rsidP="00E175D1">
      <w:pPr>
        <w:tabs>
          <w:tab w:val="left" w:pos="6860"/>
          <w:tab w:val="left" w:pos="7743"/>
        </w:tabs>
        <w:jc w:val="both"/>
        <w:rPr>
          <w:color w:val="FFFFFF" w:themeColor="background1"/>
          <w:sz w:val="24"/>
          <w:szCs w:val="24"/>
        </w:rPr>
      </w:pPr>
      <w:r w:rsidRPr="00602F29">
        <w:rPr>
          <w:color w:val="FFFFFF" w:themeColor="background1"/>
          <w:sz w:val="24"/>
          <w:szCs w:val="24"/>
        </w:rPr>
        <w:t>Председатель</w:t>
      </w:r>
    </w:p>
    <w:p w:rsidR="00E175D1" w:rsidRPr="00602F29" w:rsidRDefault="00E175D1" w:rsidP="00E175D1">
      <w:pPr>
        <w:tabs>
          <w:tab w:val="left" w:pos="6860"/>
          <w:tab w:val="left" w:pos="7743"/>
        </w:tabs>
        <w:jc w:val="both"/>
        <w:rPr>
          <w:color w:val="FFFFFF" w:themeColor="background1"/>
          <w:sz w:val="24"/>
          <w:szCs w:val="24"/>
        </w:rPr>
      </w:pPr>
      <w:r w:rsidRPr="00602F29">
        <w:rPr>
          <w:color w:val="FFFFFF" w:themeColor="background1"/>
          <w:sz w:val="24"/>
          <w:szCs w:val="24"/>
        </w:rPr>
        <w:t>Экспертной группы</w:t>
      </w:r>
      <w:r w:rsidRPr="00602F29">
        <w:rPr>
          <w:color w:val="FFFFFF" w:themeColor="background1"/>
          <w:sz w:val="24"/>
          <w:szCs w:val="24"/>
        </w:rPr>
        <w:tab/>
        <w:t xml:space="preserve">                          Т.Г.Ширяева</w:t>
      </w:r>
    </w:p>
    <w:p w:rsidR="00EB7940" w:rsidRPr="00602F29" w:rsidRDefault="00EB7940" w:rsidP="00EB7940">
      <w:pPr>
        <w:pStyle w:val="a9"/>
        <w:ind w:left="0"/>
        <w:jc w:val="both"/>
        <w:rPr>
          <w:color w:val="FFFFFF" w:themeColor="background1"/>
          <w:sz w:val="24"/>
          <w:szCs w:val="24"/>
        </w:rPr>
      </w:pPr>
    </w:p>
    <w:p w:rsidR="007A2C63" w:rsidRPr="00E175D1" w:rsidRDefault="007A2C63" w:rsidP="00163482">
      <w:pPr>
        <w:pStyle w:val="a9"/>
        <w:ind w:left="0"/>
        <w:jc w:val="both"/>
        <w:rPr>
          <w:sz w:val="24"/>
          <w:szCs w:val="24"/>
        </w:rPr>
      </w:pPr>
    </w:p>
    <w:p w:rsidR="00C10CB4" w:rsidRPr="00E175D1" w:rsidRDefault="00C10CB4" w:rsidP="00163482">
      <w:pPr>
        <w:pStyle w:val="a9"/>
        <w:ind w:left="0"/>
        <w:jc w:val="both"/>
        <w:rPr>
          <w:sz w:val="24"/>
          <w:szCs w:val="24"/>
        </w:rPr>
      </w:pPr>
    </w:p>
    <w:sectPr w:rsidR="00C10CB4" w:rsidRPr="00E175D1" w:rsidSect="002E77EF">
      <w:pgSz w:w="11906" w:h="16838"/>
      <w:pgMar w:top="680" w:right="85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469E9"/>
    <w:rsid w:val="0029629E"/>
    <w:rsid w:val="002A10B3"/>
    <w:rsid w:val="002B516D"/>
    <w:rsid w:val="002B7B01"/>
    <w:rsid w:val="002C525F"/>
    <w:rsid w:val="002E0BE2"/>
    <w:rsid w:val="002E77EF"/>
    <w:rsid w:val="002F285D"/>
    <w:rsid w:val="0031415F"/>
    <w:rsid w:val="003147E9"/>
    <w:rsid w:val="0032666D"/>
    <w:rsid w:val="003308FF"/>
    <w:rsid w:val="00336F67"/>
    <w:rsid w:val="00364014"/>
    <w:rsid w:val="0037565F"/>
    <w:rsid w:val="003B18EA"/>
    <w:rsid w:val="00415593"/>
    <w:rsid w:val="0042017B"/>
    <w:rsid w:val="00446432"/>
    <w:rsid w:val="00447D72"/>
    <w:rsid w:val="00454066"/>
    <w:rsid w:val="00455908"/>
    <w:rsid w:val="00463D45"/>
    <w:rsid w:val="004B2CD4"/>
    <w:rsid w:val="004C455C"/>
    <w:rsid w:val="005152D9"/>
    <w:rsid w:val="005175E0"/>
    <w:rsid w:val="00554EC0"/>
    <w:rsid w:val="005B4E0E"/>
    <w:rsid w:val="005C5433"/>
    <w:rsid w:val="005D5942"/>
    <w:rsid w:val="00602F29"/>
    <w:rsid w:val="00646C0E"/>
    <w:rsid w:val="00654189"/>
    <w:rsid w:val="0067097D"/>
    <w:rsid w:val="006952C3"/>
    <w:rsid w:val="006A615D"/>
    <w:rsid w:val="006B1E7A"/>
    <w:rsid w:val="006B6810"/>
    <w:rsid w:val="006E2EE1"/>
    <w:rsid w:val="00700D97"/>
    <w:rsid w:val="007138FD"/>
    <w:rsid w:val="00730243"/>
    <w:rsid w:val="007936A6"/>
    <w:rsid w:val="007A1DE9"/>
    <w:rsid w:val="007A2C63"/>
    <w:rsid w:val="007B1537"/>
    <w:rsid w:val="00800227"/>
    <w:rsid w:val="00817960"/>
    <w:rsid w:val="00822430"/>
    <w:rsid w:val="00834B92"/>
    <w:rsid w:val="00845147"/>
    <w:rsid w:val="008464BB"/>
    <w:rsid w:val="008477AC"/>
    <w:rsid w:val="00872024"/>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16E4"/>
    <w:rsid w:val="00C05686"/>
    <w:rsid w:val="00C10CB4"/>
    <w:rsid w:val="00C20E4D"/>
    <w:rsid w:val="00C40CF6"/>
    <w:rsid w:val="00C8287E"/>
    <w:rsid w:val="00C934A7"/>
    <w:rsid w:val="00C94FEC"/>
    <w:rsid w:val="00CF0AFD"/>
    <w:rsid w:val="00D0062C"/>
    <w:rsid w:val="00D053E2"/>
    <w:rsid w:val="00D13585"/>
    <w:rsid w:val="00D25298"/>
    <w:rsid w:val="00D5114C"/>
    <w:rsid w:val="00DC2A49"/>
    <w:rsid w:val="00DC7AA2"/>
    <w:rsid w:val="00DD4C4D"/>
    <w:rsid w:val="00DE363C"/>
    <w:rsid w:val="00E175D1"/>
    <w:rsid w:val="00E30BEB"/>
    <w:rsid w:val="00E51C76"/>
    <w:rsid w:val="00E83500"/>
    <w:rsid w:val="00EA0462"/>
    <w:rsid w:val="00EB7940"/>
    <w:rsid w:val="00EE081F"/>
    <w:rsid w:val="00F01176"/>
    <w:rsid w:val="00F1360D"/>
    <w:rsid w:val="00F16171"/>
    <w:rsid w:val="00F21805"/>
    <w:rsid w:val="00F66F9D"/>
    <w:rsid w:val="00F82C73"/>
    <w:rsid w:val="00F87F9C"/>
    <w:rsid w:val="00FA7CAF"/>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5D1E"/>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3</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60</cp:revision>
  <cp:lastPrinted>2021-05-24T03:40:00Z</cp:lastPrinted>
  <dcterms:created xsi:type="dcterms:W3CDTF">2017-04-24T04:45:00Z</dcterms:created>
  <dcterms:modified xsi:type="dcterms:W3CDTF">2021-05-24T06:32:00Z</dcterms:modified>
</cp:coreProperties>
</file>